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Комплет уџбеника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9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Језичка култура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Анализа иницијалног теста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вежбање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су разумели које су области савладали, а које треба да надограде кроз обнављање.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Ученици ће бити у стању да: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исправе грешке у тесту.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уоче пропусте у градиву и оформе план обнављања.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вежбање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анализа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тестови, табла, фломастер, свеска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A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Уводни део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 минута) 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дели ученицима тестове и саопштава резултате. Мотивише ученике за заједничку анализу теста која ће уследити.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Главни део (35 минута) 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саопштава тачне одговоре на питања у тесту. Истиче грешке на које је наилазио током прегледања и упућује ученике због чега је до истих дошло. Ученицима појединачно наглашава грешке и њихове разглоге приликом уписивања резултата у електронски дневник. Ученици у свеске исписују тачна решења и називе области које је потребно обновити.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(5 минута):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Ученицима се понавља у чему је значај иницијалног теста. Наставник поново саопштава граматичке области које очекују ученике у текућој школској години и акцентује садржаје које је неопходно обновити како би ученици били у току са новим наставним градивом.</w:t>
            </w:r>
          </w:p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9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E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5F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70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5RJXe5Wjs3/qeTDnQg97UL2Xdzg==">CgMxLjA4AHIhMW9rM1haZnl6TDRYMlN0NGZXWU04RlMzVWRIQjVCRUxj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